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427" w:rsidRDefault="006E544B">
      <w:pPr>
        <w:spacing w:line="560" w:lineRule="exact"/>
        <w:jc w:val="center"/>
        <w:rPr>
          <w:rFonts w:ascii="仿宋_GB2312" w:eastAsia="仿宋_GB2312" w:hAnsi="黑体"/>
          <w:sz w:val="32"/>
          <w:szCs w:val="32"/>
        </w:rPr>
      </w:pPr>
      <w:r>
        <w:rPr>
          <w:rFonts w:ascii="黑体" w:eastAsia="黑体" w:hAnsi="黑体" w:hint="eastAsia"/>
          <w:sz w:val="32"/>
          <w:szCs w:val="32"/>
        </w:rPr>
        <w:t>《</w:t>
      </w:r>
      <w:r>
        <w:rPr>
          <w:rFonts w:ascii="黑体" w:eastAsia="黑体" w:hint="eastAsia"/>
          <w:b/>
          <w:kern w:val="0"/>
          <w:sz w:val="30"/>
          <w:szCs w:val="30"/>
        </w:rPr>
        <w:t>环境经济学</w:t>
      </w:r>
      <w:r>
        <w:rPr>
          <w:rFonts w:ascii="黑体" w:eastAsia="黑体" w:hAnsi="黑体" w:hint="eastAsia"/>
          <w:sz w:val="32"/>
          <w:szCs w:val="32"/>
        </w:rPr>
        <w:t>》课程</w:t>
      </w:r>
      <w:r>
        <w:rPr>
          <w:rFonts w:ascii="黑体" w:eastAsia="黑体" w:hAnsi="黑体" w:hint="eastAsia"/>
          <w:sz w:val="30"/>
          <w:szCs w:val="30"/>
        </w:rPr>
        <w:t>中英文简介</w:t>
      </w:r>
    </w:p>
    <w:p w:rsidR="00881427" w:rsidRDefault="006E544B">
      <w:pPr>
        <w:spacing w:line="560" w:lineRule="exact"/>
        <w:jc w:val="center"/>
        <w:rPr>
          <w:rFonts w:eastAsia="仿宋_GB2312"/>
          <w:bCs/>
          <w:color w:val="000000"/>
          <w:kern w:val="0"/>
          <w:sz w:val="28"/>
          <w:szCs w:val="28"/>
        </w:rPr>
      </w:pPr>
      <w:r>
        <w:rPr>
          <w:rFonts w:eastAsia="仿宋_GB2312" w:hint="eastAsia"/>
          <w:bCs/>
          <w:color w:val="000000"/>
          <w:kern w:val="0"/>
          <w:sz w:val="28"/>
          <w:szCs w:val="28"/>
        </w:rPr>
        <w:t>Environmental Economics</w:t>
      </w:r>
    </w:p>
    <w:p w:rsidR="00881427" w:rsidRDefault="00881427">
      <w:pPr>
        <w:spacing w:line="500" w:lineRule="exact"/>
        <w:rPr>
          <w:rFonts w:ascii="仿宋_GB2312" w:eastAsia="仿宋_GB2312" w:hAnsi="宋体"/>
          <w:sz w:val="32"/>
          <w:szCs w:val="32"/>
        </w:rPr>
      </w:pPr>
    </w:p>
    <w:p w:rsidR="00881427" w:rsidRDefault="006E544B">
      <w:pPr>
        <w:tabs>
          <w:tab w:val="left" w:pos="4111"/>
        </w:tabs>
        <w:adjustRightInd w:val="0"/>
        <w:snapToGrid w:val="0"/>
        <w:spacing w:line="360" w:lineRule="auto"/>
        <w:rPr>
          <w:szCs w:val="21"/>
        </w:rPr>
      </w:pPr>
      <w:r>
        <w:rPr>
          <w:rFonts w:eastAsia="黑体" w:hAnsi="宋体"/>
          <w:szCs w:val="21"/>
        </w:rPr>
        <w:t>课程代码：</w:t>
      </w:r>
      <w:bookmarkStart w:id="0" w:name="_GoBack"/>
      <w:r>
        <w:rPr>
          <w:rFonts w:eastAsia="黑体" w:hAnsi="宋体" w:hint="eastAsia"/>
          <w:szCs w:val="21"/>
        </w:rPr>
        <w:t>030492B</w:t>
      </w:r>
      <w:bookmarkEnd w:id="0"/>
      <w:r>
        <w:rPr>
          <w:rFonts w:hint="eastAsia"/>
          <w:szCs w:val="21"/>
        </w:rPr>
        <w:tab/>
      </w:r>
      <w:r>
        <w:rPr>
          <w:rFonts w:eastAsia="黑体"/>
          <w:b/>
          <w:szCs w:val="21"/>
        </w:rPr>
        <w:t>Course Code</w:t>
      </w:r>
      <w:r>
        <w:rPr>
          <w:rFonts w:eastAsia="黑体"/>
          <w:b/>
          <w:szCs w:val="21"/>
        </w:rPr>
        <w:t>：</w:t>
      </w:r>
      <w:r>
        <w:rPr>
          <w:rFonts w:eastAsia="黑体" w:hint="eastAsia"/>
          <w:b/>
          <w:szCs w:val="21"/>
        </w:rPr>
        <w:t>030492B</w:t>
      </w:r>
    </w:p>
    <w:p w:rsidR="00881427" w:rsidRDefault="006E544B">
      <w:pPr>
        <w:tabs>
          <w:tab w:val="left" w:pos="4111"/>
        </w:tabs>
        <w:adjustRightInd w:val="0"/>
        <w:snapToGrid w:val="0"/>
        <w:spacing w:line="360" w:lineRule="auto"/>
        <w:rPr>
          <w:rFonts w:eastAsia="黑体"/>
          <w:b/>
          <w:szCs w:val="21"/>
        </w:rPr>
      </w:pPr>
      <w:r>
        <w:rPr>
          <w:rFonts w:eastAsia="黑体" w:hAnsi="宋体"/>
          <w:szCs w:val="21"/>
        </w:rPr>
        <w:t>课程名称：</w:t>
      </w:r>
      <w:r>
        <w:rPr>
          <w:rFonts w:eastAsia="黑体" w:hAnsi="宋体" w:hint="eastAsia"/>
          <w:szCs w:val="21"/>
        </w:rPr>
        <w:t>环境经济学</w:t>
      </w:r>
      <w:r>
        <w:rPr>
          <w:rFonts w:hint="eastAsia"/>
          <w:szCs w:val="21"/>
        </w:rPr>
        <w:tab/>
      </w:r>
      <w:r>
        <w:rPr>
          <w:rFonts w:eastAsia="黑体"/>
          <w:b/>
          <w:szCs w:val="21"/>
        </w:rPr>
        <w:t>Course Name</w:t>
      </w:r>
      <w:r>
        <w:rPr>
          <w:rFonts w:eastAsia="黑体"/>
          <w:b/>
          <w:szCs w:val="21"/>
        </w:rPr>
        <w:t>：</w:t>
      </w:r>
      <w:r>
        <w:rPr>
          <w:rFonts w:eastAsia="黑体" w:hint="eastAsia"/>
          <w:b/>
          <w:szCs w:val="21"/>
        </w:rPr>
        <w:t>Environmental Economics</w:t>
      </w:r>
    </w:p>
    <w:p w:rsidR="00881427" w:rsidRDefault="006E544B">
      <w:pPr>
        <w:tabs>
          <w:tab w:val="left" w:pos="4111"/>
        </w:tabs>
        <w:adjustRightInd w:val="0"/>
        <w:snapToGrid w:val="0"/>
        <w:spacing w:line="360" w:lineRule="auto"/>
        <w:rPr>
          <w:szCs w:val="21"/>
        </w:rPr>
      </w:pPr>
      <w:r>
        <w:rPr>
          <w:rFonts w:eastAsia="黑体" w:hAnsi="宋体"/>
          <w:szCs w:val="21"/>
        </w:rPr>
        <w:t>学</w:t>
      </w:r>
      <w:r>
        <w:rPr>
          <w:rFonts w:eastAsia="黑体" w:hAnsi="宋体"/>
          <w:szCs w:val="21"/>
        </w:rPr>
        <w:t xml:space="preserve">    </w:t>
      </w:r>
      <w:r>
        <w:rPr>
          <w:rFonts w:eastAsia="黑体" w:hAnsi="宋体"/>
          <w:szCs w:val="21"/>
        </w:rPr>
        <w:t>时：</w:t>
      </w:r>
      <w:r>
        <w:rPr>
          <w:rFonts w:eastAsia="黑体" w:hAnsi="宋体" w:hint="eastAsia"/>
          <w:szCs w:val="21"/>
        </w:rPr>
        <w:t>32</w:t>
      </w:r>
      <w:r>
        <w:rPr>
          <w:rFonts w:hint="eastAsia"/>
          <w:szCs w:val="21"/>
        </w:rPr>
        <w:tab/>
      </w:r>
      <w:r>
        <w:rPr>
          <w:rFonts w:eastAsia="黑体"/>
          <w:b/>
          <w:szCs w:val="21"/>
        </w:rPr>
        <w:t>Periods</w:t>
      </w:r>
      <w:r>
        <w:rPr>
          <w:rFonts w:eastAsia="黑体"/>
          <w:b/>
          <w:szCs w:val="21"/>
        </w:rPr>
        <w:t>：</w:t>
      </w:r>
      <w:r>
        <w:rPr>
          <w:rFonts w:eastAsia="黑体" w:hint="eastAsia"/>
          <w:b/>
          <w:szCs w:val="21"/>
        </w:rPr>
        <w:t>32</w:t>
      </w:r>
    </w:p>
    <w:p w:rsidR="00881427" w:rsidRDefault="006E544B">
      <w:pPr>
        <w:tabs>
          <w:tab w:val="left" w:pos="4111"/>
        </w:tabs>
        <w:adjustRightInd w:val="0"/>
        <w:snapToGrid w:val="0"/>
        <w:spacing w:line="360" w:lineRule="auto"/>
        <w:rPr>
          <w:szCs w:val="21"/>
        </w:rPr>
      </w:pPr>
      <w:r>
        <w:rPr>
          <w:rFonts w:eastAsia="黑体" w:hAnsi="宋体"/>
          <w:szCs w:val="21"/>
        </w:rPr>
        <w:t>学</w:t>
      </w:r>
      <w:r>
        <w:rPr>
          <w:rFonts w:eastAsia="黑体" w:hAnsi="宋体"/>
          <w:szCs w:val="21"/>
        </w:rPr>
        <w:t xml:space="preserve">    </w:t>
      </w:r>
      <w:r>
        <w:rPr>
          <w:rFonts w:eastAsia="黑体" w:hAnsi="宋体"/>
          <w:szCs w:val="21"/>
        </w:rPr>
        <w:t>分：</w:t>
      </w:r>
      <w:r>
        <w:rPr>
          <w:rFonts w:eastAsia="黑体" w:hAnsi="宋体" w:hint="eastAsia"/>
          <w:szCs w:val="21"/>
        </w:rPr>
        <w:t>2</w:t>
      </w:r>
      <w:r>
        <w:rPr>
          <w:rFonts w:hint="eastAsia"/>
          <w:szCs w:val="21"/>
        </w:rPr>
        <w:tab/>
      </w:r>
      <w:r>
        <w:rPr>
          <w:rFonts w:eastAsia="黑体"/>
          <w:b/>
          <w:szCs w:val="21"/>
        </w:rPr>
        <w:t>Credits</w:t>
      </w:r>
      <w:r>
        <w:rPr>
          <w:rFonts w:eastAsia="黑体"/>
          <w:b/>
          <w:szCs w:val="21"/>
        </w:rPr>
        <w:t>：</w:t>
      </w:r>
      <w:r>
        <w:rPr>
          <w:rFonts w:eastAsia="黑体" w:hint="eastAsia"/>
          <w:b/>
          <w:szCs w:val="21"/>
        </w:rPr>
        <w:t>2</w:t>
      </w:r>
    </w:p>
    <w:p w:rsidR="00881427" w:rsidRDefault="006E544B">
      <w:pPr>
        <w:tabs>
          <w:tab w:val="left" w:pos="4111"/>
        </w:tabs>
        <w:adjustRightInd w:val="0"/>
        <w:snapToGrid w:val="0"/>
        <w:spacing w:line="360" w:lineRule="auto"/>
        <w:rPr>
          <w:szCs w:val="21"/>
        </w:rPr>
      </w:pPr>
      <w:r>
        <w:rPr>
          <w:rFonts w:eastAsia="黑体" w:hAnsi="宋体"/>
          <w:szCs w:val="21"/>
        </w:rPr>
        <w:t>考核方式：</w:t>
      </w:r>
      <w:r>
        <w:rPr>
          <w:rFonts w:eastAsia="黑体" w:hAnsi="宋体" w:hint="eastAsia"/>
          <w:szCs w:val="21"/>
        </w:rPr>
        <w:t>考查</w:t>
      </w:r>
      <w:r>
        <w:rPr>
          <w:rFonts w:hint="eastAsia"/>
          <w:szCs w:val="21"/>
        </w:rPr>
        <w:tab/>
      </w:r>
      <w:r>
        <w:rPr>
          <w:rFonts w:eastAsia="黑体"/>
          <w:b/>
          <w:szCs w:val="21"/>
        </w:rPr>
        <w:t>Assessment</w:t>
      </w:r>
      <w:r>
        <w:rPr>
          <w:rFonts w:eastAsia="黑体"/>
          <w:b/>
          <w:szCs w:val="21"/>
        </w:rPr>
        <w:t>：</w:t>
      </w:r>
      <w:r>
        <w:rPr>
          <w:rFonts w:eastAsia="黑体" w:hint="eastAsia"/>
          <w:b/>
          <w:szCs w:val="21"/>
        </w:rPr>
        <w:t>Evaluation</w:t>
      </w:r>
    </w:p>
    <w:p w:rsidR="00881427" w:rsidRDefault="006E544B">
      <w:pPr>
        <w:tabs>
          <w:tab w:val="left" w:pos="4111"/>
        </w:tabs>
        <w:adjustRightInd w:val="0"/>
        <w:snapToGrid w:val="0"/>
        <w:spacing w:line="360" w:lineRule="auto"/>
        <w:jc w:val="left"/>
        <w:rPr>
          <w:rFonts w:ascii="仿宋_GB2312" w:eastAsia="仿宋_GB2312"/>
          <w:kern w:val="0"/>
          <w:sz w:val="32"/>
          <w:szCs w:val="32"/>
        </w:rPr>
      </w:pPr>
      <w:r>
        <w:rPr>
          <w:rFonts w:eastAsia="黑体" w:hAnsi="宋体"/>
          <w:szCs w:val="21"/>
        </w:rPr>
        <w:t>先修课程：</w:t>
      </w:r>
      <w:r>
        <w:rPr>
          <w:rFonts w:eastAsia="黑体" w:hAnsi="宋体" w:hint="eastAsia"/>
          <w:szCs w:val="21"/>
        </w:rPr>
        <w:t>无</w:t>
      </w:r>
      <w:r>
        <w:rPr>
          <w:rFonts w:hint="eastAsia"/>
          <w:szCs w:val="21"/>
        </w:rPr>
        <w:tab/>
      </w:r>
      <w:r>
        <w:rPr>
          <w:rFonts w:eastAsia="黑体"/>
          <w:b/>
          <w:szCs w:val="21"/>
        </w:rPr>
        <w:t>Preparatory Courses</w:t>
      </w:r>
      <w:r>
        <w:rPr>
          <w:rFonts w:eastAsia="黑体"/>
          <w:b/>
          <w:szCs w:val="21"/>
        </w:rPr>
        <w:t>：</w:t>
      </w:r>
      <w:r>
        <w:rPr>
          <w:rFonts w:eastAsia="黑体" w:hint="eastAsia"/>
          <w:b/>
          <w:szCs w:val="21"/>
        </w:rPr>
        <w:t>None</w:t>
      </w:r>
    </w:p>
    <w:p w:rsidR="00881427" w:rsidRDefault="006E544B">
      <w:pPr>
        <w:widowControl/>
        <w:adjustRightInd w:val="0"/>
        <w:snapToGrid w:val="0"/>
        <w:spacing w:line="360" w:lineRule="auto"/>
        <w:ind w:firstLineChars="200" w:firstLine="400"/>
        <w:jc w:val="left"/>
        <w:rPr>
          <w:rFonts w:hAnsi="宋体"/>
          <w:kern w:val="0"/>
          <w:szCs w:val="21"/>
        </w:rPr>
      </w:pPr>
      <w:r>
        <w:rPr>
          <w:rStyle w:val="longtext1"/>
          <w:rFonts w:hint="eastAsia"/>
          <w:color w:val="000000"/>
          <w:szCs w:val="21"/>
          <w:shd w:val="clear" w:color="auto" w:fill="FFFFFF"/>
        </w:rPr>
        <w:t>《环境经济学》是为环境工程专业而开设的专业选修课。通过本门课程的教学，使学生</w:t>
      </w:r>
      <w:r>
        <w:rPr>
          <w:rFonts w:hAnsi="宋体" w:hint="eastAsia"/>
          <w:kern w:val="0"/>
          <w:szCs w:val="21"/>
        </w:rPr>
        <w:t>能够从经济学角度出发来思考环境问题，掌握环境经济学的基本理论和方法，了解它们在实践中的应用成果，并树立可持续发展的战略思想。</w:t>
      </w:r>
      <w:r>
        <w:rPr>
          <w:rFonts w:ascii="宋体" w:hAnsi="宋体" w:hint="eastAsia"/>
          <w:kern w:val="0"/>
          <w:szCs w:val="21"/>
        </w:rPr>
        <w:t>教学过程中，</w:t>
      </w:r>
      <w:r>
        <w:rPr>
          <w:rFonts w:ascii="宋体" w:hAnsi="宋体" w:hint="eastAsia"/>
          <w:kern w:val="0"/>
          <w:szCs w:val="21"/>
        </w:rPr>
        <w:t>通过案例研讨培养学生分析问题、解决问题的能力，</w:t>
      </w:r>
      <w:r>
        <w:rPr>
          <w:rFonts w:hAnsi="宋体" w:hint="eastAsia"/>
          <w:kern w:val="0"/>
          <w:szCs w:val="21"/>
        </w:rPr>
        <w:t>为学生继续学习和以后从事环境影响评价及环境规划管理方面的相关工作打下必要的基础。</w:t>
      </w:r>
    </w:p>
    <w:p w:rsidR="00881427" w:rsidRDefault="006E544B">
      <w:pPr>
        <w:widowControl/>
        <w:adjustRightInd w:val="0"/>
        <w:snapToGrid w:val="0"/>
        <w:spacing w:line="360" w:lineRule="auto"/>
        <w:ind w:firstLineChars="200" w:firstLine="420"/>
        <w:jc w:val="left"/>
        <w:rPr>
          <w:rFonts w:hAnsi="宋体"/>
          <w:kern w:val="0"/>
          <w:szCs w:val="21"/>
        </w:rPr>
      </w:pPr>
      <w:r>
        <w:rPr>
          <w:rFonts w:ascii="宋体" w:hAnsi="宋体" w:hint="eastAsia"/>
          <w:kern w:val="0"/>
          <w:szCs w:val="21"/>
        </w:rPr>
        <w:t>本课程是一门</w:t>
      </w:r>
      <w:r>
        <w:rPr>
          <w:rFonts w:hAnsi="宋体" w:hint="eastAsia"/>
          <w:kern w:val="0"/>
          <w:szCs w:val="21"/>
        </w:rPr>
        <w:t>讲授</w:t>
      </w:r>
      <w:r>
        <w:rPr>
          <w:rFonts w:hAnsi="宋体" w:hint="eastAsia"/>
          <w:kern w:val="0"/>
          <w:szCs w:val="21"/>
        </w:rPr>
        <w:t>如何运用经济学的原理和方法</w:t>
      </w:r>
      <w:r>
        <w:rPr>
          <w:rFonts w:hAnsi="宋体" w:hint="eastAsia"/>
          <w:kern w:val="0"/>
          <w:szCs w:val="21"/>
        </w:rPr>
        <w:t>来解决</w:t>
      </w:r>
      <w:r>
        <w:rPr>
          <w:rFonts w:hAnsi="宋体" w:hint="eastAsia"/>
          <w:kern w:val="0"/>
          <w:szCs w:val="21"/>
        </w:rPr>
        <w:t>经济发展和环境保护间矛盾</w:t>
      </w:r>
      <w:r>
        <w:rPr>
          <w:rFonts w:hAnsi="宋体" w:hint="eastAsia"/>
          <w:kern w:val="0"/>
          <w:szCs w:val="21"/>
        </w:rPr>
        <w:t>的课程</w:t>
      </w:r>
      <w:r>
        <w:rPr>
          <w:rFonts w:hAnsi="宋体" w:hint="eastAsia"/>
          <w:kern w:val="0"/>
          <w:szCs w:val="21"/>
        </w:rPr>
        <w:t>，</w:t>
      </w:r>
      <w:r>
        <w:rPr>
          <w:rFonts w:hAnsi="宋体" w:hint="eastAsia"/>
          <w:kern w:val="0"/>
          <w:szCs w:val="21"/>
        </w:rPr>
        <w:t>它阐述了环境经济学的基本概念、理论和方法，</w:t>
      </w:r>
      <w:r>
        <w:rPr>
          <w:rFonts w:hAnsi="宋体" w:hint="eastAsia"/>
          <w:kern w:val="0"/>
          <w:szCs w:val="21"/>
        </w:rPr>
        <w:t>主要内容包括市场与环境、外部性与环境问题、基本消费</w:t>
      </w:r>
      <w:r>
        <w:rPr>
          <w:rFonts w:hAnsi="宋体" w:hint="eastAsia"/>
          <w:kern w:val="0"/>
          <w:szCs w:val="21"/>
        </w:rPr>
        <w:t>理论与绿色消费、生产成本与环境成本等。</w:t>
      </w:r>
    </w:p>
    <w:p w:rsidR="00881427" w:rsidRDefault="00881427">
      <w:pPr>
        <w:widowControl/>
        <w:adjustRightInd w:val="0"/>
        <w:snapToGrid w:val="0"/>
        <w:spacing w:line="360" w:lineRule="auto"/>
        <w:ind w:firstLineChars="200" w:firstLine="400"/>
        <w:jc w:val="left"/>
        <w:rPr>
          <w:rStyle w:val="longtext1"/>
          <w:color w:val="000000"/>
          <w:szCs w:val="21"/>
          <w:shd w:val="clear" w:color="auto" w:fill="FFFFFF"/>
        </w:rPr>
      </w:pPr>
    </w:p>
    <w:p w:rsidR="00881427" w:rsidRDefault="006E544B">
      <w:pPr>
        <w:widowControl/>
        <w:adjustRightInd w:val="0"/>
        <w:snapToGrid w:val="0"/>
        <w:spacing w:line="360" w:lineRule="auto"/>
        <w:ind w:firstLineChars="200" w:firstLine="400"/>
        <w:rPr>
          <w:rStyle w:val="longtext1"/>
          <w:color w:val="000000"/>
          <w:szCs w:val="21"/>
          <w:shd w:val="clear" w:color="auto" w:fill="FFFFFF"/>
        </w:rPr>
      </w:pPr>
      <w:r>
        <w:rPr>
          <w:rStyle w:val="longtext1"/>
          <w:color w:val="000000"/>
          <w:szCs w:val="21"/>
          <w:shd w:val="clear" w:color="auto" w:fill="FFFFFF"/>
        </w:rPr>
        <w:t>"</w:t>
      </w:r>
      <w:r>
        <w:rPr>
          <w:rStyle w:val="longtext1"/>
          <w:rFonts w:hint="eastAsia"/>
          <w:color w:val="000000"/>
          <w:szCs w:val="21"/>
          <w:shd w:val="clear" w:color="auto" w:fill="FFFFFF"/>
        </w:rPr>
        <w:t>Environmental Economics</w:t>
      </w:r>
      <w:r>
        <w:rPr>
          <w:rStyle w:val="longtext1"/>
          <w:color w:val="000000"/>
          <w:szCs w:val="21"/>
          <w:shd w:val="clear" w:color="auto" w:fill="FFFFFF"/>
        </w:rPr>
        <w:t>"</w:t>
      </w:r>
      <w:r>
        <w:rPr>
          <w:rStyle w:val="longtext1"/>
          <w:rFonts w:hint="eastAsia"/>
          <w:color w:val="000000"/>
          <w:szCs w:val="21"/>
          <w:shd w:val="clear" w:color="auto" w:fill="FFFFFF"/>
        </w:rPr>
        <w:t xml:space="preserve"> is </w:t>
      </w:r>
      <w:r>
        <w:rPr>
          <w:rFonts w:eastAsia="仿宋_GB2312" w:hint="eastAsia"/>
          <w:szCs w:val="21"/>
        </w:rPr>
        <w:t xml:space="preserve">an optional course for students majoring in </w:t>
      </w:r>
      <w:r>
        <w:rPr>
          <w:rStyle w:val="longtext1"/>
          <w:rFonts w:hint="eastAsia"/>
          <w:color w:val="000000"/>
          <w:szCs w:val="21"/>
          <w:shd w:val="clear" w:color="auto" w:fill="FFFFFF"/>
        </w:rPr>
        <w:t>environmental engineering.</w:t>
      </w:r>
      <w:r>
        <w:rPr>
          <w:rStyle w:val="longtext1"/>
          <w:rFonts w:hint="eastAsia"/>
          <w:color w:val="000000"/>
          <w:szCs w:val="21"/>
          <w:shd w:val="clear" w:color="auto" w:fill="FFFFFF"/>
        </w:rPr>
        <w:t xml:space="preserve"> Through the teaching</w:t>
      </w:r>
      <w:r>
        <w:rPr>
          <w:rStyle w:val="longtext1"/>
          <w:rFonts w:hint="eastAsia"/>
          <w:color w:val="000000"/>
          <w:szCs w:val="21"/>
          <w:shd w:val="clear" w:color="auto" w:fill="FFFFFF"/>
        </w:rPr>
        <w:t xml:space="preserve"> of this course, students will be able to consider environmental problems from the point of view of economy, grasp systematically the theories and methods of environmental economics, apply the theories and methods of environmental economics in practical wo</w:t>
      </w:r>
      <w:r>
        <w:rPr>
          <w:rStyle w:val="longtext1"/>
          <w:rFonts w:hint="eastAsia"/>
          <w:color w:val="000000"/>
          <w:szCs w:val="21"/>
          <w:shd w:val="clear" w:color="auto" w:fill="FFFFFF"/>
        </w:rPr>
        <w:t xml:space="preserve">rk, and help them to establish a sustainable development outlook. </w:t>
      </w:r>
      <w:r>
        <w:rPr>
          <w:rStyle w:val="longtext1"/>
          <w:rFonts w:hint="eastAsia"/>
          <w:color w:val="000000"/>
          <w:szCs w:val="21"/>
          <w:shd w:val="clear" w:color="auto" w:fill="FFFFFF"/>
        </w:rPr>
        <w:t>T</w:t>
      </w:r>
      <w:r>
        <w:rPr>
          <w:rStyle w:val="longtext1"/>
          <w:rFonts w:hint="eastAsia"/>
          <w:color w:val="000000"/>
          <w:szCs w:val="21"/>
          <w:shd w:val="clear" w:color="auto" w:fill="FFFFFF"/>
        </w:rPr>
        <w:t>his course</w:t>
      </w:r>
      <w:r>
        <w:rPr>
          <w:rStyle w:val="longtext1"/>
          <w:rFonts w:hint="eastAsia"/>
          <w:color w:val="000000"/>
          <w:szCs w:val="21"/>
          <w:shd w:val="clear" w:color="auto" w:fill="FFFFFF"/>
        </w:rPr>
        <w:t xml:space="preserve"> will </w:t>
      </w:r>
      <w:r>
        <w:rPr>
          <w:rStyle w:val="longtext1"/>
          <w:rFonts w:hint="eastAsia"/>
          <w:color w:val="000000"/>
          <w:szCs w:val="21"/>
          <w:shd w:val="clear" w:color="auto" w:fill="FFFFFF"/>
        </w:rPr>
        <w:t>cultivate the analytical and problem-solving abilities</w:t>
      </w:r>
      <w:r>
        <w:rPr>
          <w:rStyle w:val="longtext1"/>
          <w:rFonts w:hint="eastAsia"/>
          <w:color w:val="000000"/>
          <w:szCs w:val="21"/>
          <w:shd w:val="clear" w:color="auto" w:fill="FFFFFF"/>
        </w:rPr>
        <w:t>, and</w:t>
      </w:r>
      <w:r>
        <w:rPr>
          <w:rStyle w:val="longtext1"/>
          <w:rFonts w:hint="eastAsia"/>
          <w:color w:val="000000"/>
          <w:szCs w:val="21"/>
          <w:shd w:val="clear" w:color="auto" w:fill="FFFFFF"/>
        </w:rPr>
        <w:t xml:space="preserve"> prepare students for their further study and their careers of environmental </w:t>
      </w:r>
      <w:r>
        <w:rPr>
          <w:rStyle w:val="longtext1"/>
          <w:rFonts w:hint="eastAsia"/>
          <w:color w:val="000000"/>
          <w:szCs w:val="21"/>
          <w:shd w:val="clear" w:color="auto" w:fill="FFFFFF"/>
        </w:rPr>
        <w:t>impact</w:t>
      </w:r>
      <w:r>
        <w:rPr>
          <w:rStyle w:val="longtext1"/>
          <w:rFonts w:hint="eastAsia"/>
          <w:color w:val="000000"/>
          <w:szCs w:val="21"/>
          <w:shd w:val="clear" w:color="auto" w:fill="FFFFFF"/>
        </w:rPr>
        <w:t xml:space="preserve"> </w:t>
      </w:r>
      <w:r>
        <w:rPr>
          <w:rStyle w:val="longtext1"/>
          <w:rFonts w:hint="eastAsia"/>
          <w:color w:val="000000"/>
          <w:szCs w:val="21"/>
          <w:shd w:val="clear" w:color="auto" w:fill="FFFFFF"/>
        </w:rPr>
        <w:t>assessment</w:t>
      </w:r>
      <w:r>
        <w:rPr>
          <w:rStyle w:val="longtext1"/>
          <w:rFonts w:hint="eastAsia"/>
          <w:color w:val="000000"/>
          <w:szCs w:val="21"/>
          <w:shd w:val="clear" w:color="auto" w:fill="FFFFFF"/>
        </w:rPr>
        <w:t xml:space="preserve"> and environmental m</w:t>
      </w:r>
      <w:r>
        <w:rPr>
          <w:rStyle w:val="longtext1"/>
          <w:rFonts w:hint="eastAsia"/>
          <w:color w:val="000000"/>
          <w:szCs w:val="21"/>
          <w:shd w:val="clear" w:color="auto" w:fill="FFFFFF"/>
        </w:rPr>
        <w:t>anagement after graduation.</w:t>
      </w:r>
    </w:p>
    <w:p w:rsidR="00881427" w:rsidRDefault="006E544B">
      <w:pPr>
        <w:widowControl/>
        <w:adjustRightInd w:val="0"/>
        <w:snapToGrid w:val="0"/>
        <w:spacing w:line="360" w:lineRule="auto"/>
        <w:ind w:firstLineChars="200" w:firstLine="400"/>
        <w:rPr>
          <w:rStyle w:val="longtext1"/>
          <w:color w:val="000000"/>
          <w:szCs w:val="21"/>
          <w:shd w:val="clear" w:color="auto" w:fill="FFFFFF"/>
        </w:rPr>
      </w:pPr>
      <w:r>
        <w:rPr>
          <w:rStyle w:val="longtext1"/>
          <w:rFonts w:hint="eastAsia"/>
          <w:color w:val="000000"/>
          <w:szCs w:val="21"/>
          <w:shd w:val="clear" w:color="auto" w:fill="FFFFFF"/>
        </w:rPr>
        <w:t>This course</w:t>
      </w:r>
      <w:r>
        <w:rPr>
          <w:rStyle w:val="longtext1"/>
          <w:rFonts w:hint="eastAsia"/>
          <w:color w:val="000000"/>
          <w:szCs w:val="21"/>
          <w:shd w:val="clear" w:color="auto" w:fill="FFFFFF"/>
        </w:rPr>
        <w:t xml:space="preserve"> applies the principles and methods </w:t>
      </w:r>
      <w:r>
        <w:rPr>
          <w:rStyle w:val="longtext1"/>
          <w:rFonts w:hint="eastAsia"/>
          <w:color w:val="000000"/>
          <w:szCs w:val="21"/>
          <w:shd w:val="clear" w:color="auto" w:fill="FFFFFF"/>
        </w:rPr>
        <w:t>of</w:t>
      </w:r>
      <w:r>
        <w:rPr>
          <w:rStyle w:val="longtext1"/>
          <w:rFonts w:hint="eastAsia"/>
          <w:color w:val="000000"/>
          <w:szCs w:val="21"/>
          <w:shd w:val="clear" w:color="auto" w:fill="FFFFFF"/>
        </w:rPr>
        <w:t xml:space="preserve"> Economics to </w:t>
      </w:r>
      <w:r>
        <w:rPr>
          <w:rStyle w:val="longtext1"/>
          <w:rFonts w:hint="eastAsia"/>
          <w:color w:val="000000"/>
          <w:szCs w:val="21"/>
          <w:shd w:val="clear" w:color="auto" w:fill="FFFFFF"/>
        </w:rPr>
        <w:t>solve</w:t>
      </w:r>
      <w:r>
        <w:rPr>
          <w:rStyle w:val="longtext1"/>
          <w:rFonts w:hint="eastAsia"/>
          <w:color w:val="000000"/>
          <w:szCs w:val="21"/>
          <w:shd w:val="clear" w:color="auto" w:fill="FFFFFF"/>
        </w:rPr>
        <w:t xml:space="preserve"> the contradiction between the development of social economy and the protection of environment. It </w:t>
      </w:r>
      <w:r>
        <w:rPr>
          <w:rStyle w:val="longtext1"/>
          <w:rFonts w:hint="eastAsia"/>
          <w:color w:val="000000"/>
          <w:szCs w:val="21"/>
          <w:shd w:val="clear" w:color="auto" w:fill="FFFFFF"/>
        </w:rPr>
        <w:t>introduces the basic concepts, theories and methods of enviro</w:t>
      </w:r>
      <w:r>
        <w:rPr>
          <w:rStyle w:val="longtext1"/>
          <w:rFonts w:hint="eastAsia"/>
          <w:color w:val="000000"/>
          <w:szCs w:val="21"/>
          <w:shd w:val="clear" w:color="auto" w:fill="FFFFFF"/>
        </w:rPr>
        <w:t>nmental economics</w:t>
      </w:r>
      <w:r>
        <w:rPr>
          <w:rStyle w:val="longtext1"/>
          <w:rFonts w:hint="eastAsia"/>
          <w:color w:val="000000"/>
          <w:szCs w:val="21"/>
          <w:shd w:val="clear" w:color="auto" w:fill="FFFFFF"/>
        </w:rPr>
        <w:t xml:space="preserve">. The main contents of this course are as follows: market and environment, externality and environmental problems, principles of consumption and green consumption, production cost and environmental cost, and so on. </w:t>
      </w:r>
    </w:p>
    <w:sectPr w:rsidR="008814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6E544B"/>
    <w:rsid w:val="00744C17"/>
    <w:rsid w:val="00881427"/>
    <w:rsid w:val="00C7059A"/>
    <w:rsid w:val="22A4241C"/>
    <w:rsid w:val="55FD5564"/>
    <w:rsid w:val="565F4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429F17-CE9F-4CFE-AF89-9A7F36EFA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basedOn w:val="a0"/>
    <w:uiPriority w:val="9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1379</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Dell</cp:lastModifiedBy>
  <cp:revision>2</cp:revision>
  <dcterms:created xsi:type="dcterms:W3CDTF">2017-11-22T07:27:00Z</dcterms:created>
  <dcterms:modified xsi:type="dcterms:W3CDTF">2017-11-22T07:27:00Z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